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pPr>
      <w:r>
        <w:t xml:space="preserve">OKUL SERVİSİ TAŞIMA HİZMETİ SÖZLEŞMESİ</w:t>
      </w:r>
    </w:p>
    <w:p>
      <w:pPr>
        <w:jc w:val="center"/>
      </w:pPr>
      <w:r>
        <w:t xml:space="preserve">(Taşımacı ile öğrenci velisi arasında — örnek metin)</w:t>
      </w:r>
    </w:p>
    <w:p>
      <w:pPr>
        <w:pStyle w:val="Kucuk"/>
      </w:pPr>
      <w:r>
        <w:t xml:space="preserve">Bu metin ServisSaati tarafından bilgilendirme amacıyla hazırlanmış bir örnektir; hukuki görüş değildir. İstanbul'da İBB UKOME'nin "Taşımacı ile Öğrenci Velisi Arasında Yapılan Okul Servis Taşımacılığı Tip Sözleşmesi" kullanılmalıdır. Diğer illerde belediyenizin (UKOME) ve servis aracı işletmecileri odasının örneğini esas alın. Noktalı yerleri doldurun, köşeli parantez içindeki açıklamaları ve size uymayan seçenekleri silin.</w:t>
      </w:r>
    </w:p>
    <w:p>
      <w:pPr>
        <w:pStyle w:val="Heading2"/>
      </w:pPr>
      <w:r>
        <w:t xml:space="preserve">Madde 1 – Taraflar</w:t>
      </w:r>
    </w:p>
    <w:p>
      <w:pPr/>
      <w:r>
        <w:rPr>
          <w:b/>
        </w:rPr>
        <w:t xml:space="preserve">Taşımacı</w:t>
      </w:r>
    </w:p>
    <w:p>
      <w:pPr/>
      <w:r>
        <w:t xml:space="preserve">Unvanı / adı soyadı: ……………………</w:t>
      </w:r>
    </w:p>
    <w:p>
      <w:pPr/>
      <w:r>
        <w:t xml:space="preserve">Vergi dairesi ve numarası: ……………………</w:t>
      </w:r>
    </w:p>
    <w:p>
      <w:pPr/>
      <w:r>
        <w:t xml:space="preserve">Adresi: ……………………</w:t>
      </w:r>
    </w:p>
    <w:p>
      <w:pPr/>
      <w:r>
        <w:t xml:space="preserve">Telefon ve e-posta: ……………………</w:t>
      </w:r>
    </w:p>
    <w:p>
      <w:pPr/>
      <w:r>
        <w:t xml:space="preserve">Okul servis aracı güzergâh / özel izin belgesi numarası: ……………………</w:t>
      </w:r>
    </w:p>
    <w:p>
      <w:pPr/>
      <w:r>
        <w:rPr>
          <w:b/>
        </w:rPr>
        <w:t xml:space="preserve">Öğrenci velisi</w:t>
      </w:r>
    </w:p>
    <w:p>
      <w:pPr/>
      <w:r>
        <w:t xml:space="preserve">Adı soyadı: ……………………</w:t>
      </w:r>
    </w:p>
    <w:p>
      <w:pPr/>
      <w:r>
        <w:t xml:space="preserve">Adresi: ……………………</w:t>
      </w:r>
    </w:p>
    <w:p>
      <w:pPr/>
      <w:r>
        <w:t xml:space="preserve">Telefon ve e-posta: ……………………</w:t>
      </w:r>
    </w:p>
    <w:p>
      <w:pPr>
        <w:pStyle w:val="Heading2"/>
      </w:pPr>
      <w:r>
        <w:t xml:space="preserve">Madde 2 – Konu ve süre</w:t>
      </w:r>
    </w:p>
    <w:p>
      <w:pPr/>
      <w:r>
        <w:t xml:space="preserve">2.1. Bu sözleşmenin konusu, aşağıda bilgileri yazılı öğrencinin …………………… eğitim-öğretim yılı boyunca evinden okuluna götürülmesi ve ders bitiminde evine geri getirilmesidir.</w:t>
      </w:r>
    </w:p>
    <w:p>
      <w:pPr/>
      <w:r>
        <w:t xml:space="preserve">Öğrenci: ……………………   Okul: ……………………   Sınıf: ……………………</w:t>
      </w:r>
    </w:p>
    <w:p>
      <w:pPr/>
      <w:r>
        <w:t xml:space="preserve">2.2. Sözleşme ……/……/20…… ile ……/……/20…… tarihleri arasında geçerlidir.</w:t>
      </w:r>
    </w:p>
    <w:p>
      <w:pPr>
        <w:pStyle w:val="Heading2"/>
      </w:pPr>
      <w:r>
        <w:t xml:space="preserve">Madde 3 – Güzergâh, mesafe ve saatler</w:t>
      </w:r>
    </w:p>
    <w:p>
      <w:pPr/>
      <w:r>
        <w:t xml:space="preserve">3.1. Öğrencinin alınacağı ve bırakılacağı adres: ……………………</w:t>
      </w:r>
    </w:p>
    <w:p>
      <w:pPr/>
      <w:r>
        <w:t xml:space="preserve">3.2. Ev ile okul arasındaki tek yön mesafe: …… km. Ücret bu mesafeye göre belirlenmiştir; mesafe, ilgili belediyenin tarifesindeki ölçüm kuralına göre hesaplanır.</w:t>
      </w:r>
    </w:p>
    <w:p>
      <w:pPr/>
      <w:r>
        <w:t xml:space="preserve">3.3. Tahmini sabah alış saati: ……   Tahmini akşam bırakış saati: ……</w:t>
      </w:r>
    </w:p>
    <w:p>
      <w:pPr/>
      <w:r>
        <w:t xml:space="preserve">3.4. Okul giriş–çıkış saatleri resmî makamlarca değiştirilirse taşıma yeni saatlere uyarlanır.</w:t>
      </w:r>
    </w:p>
    <w:p>
      <w:pPr>
        <w:pStyle w:val="Heading2"/>
      </w:pPr>
      <w:r>
        <w:t xml:space="preserve">Madde 4 – Ücret ve ödeme</w:t>
      </w:r>
    </w:p>
    <w:p>
      <w:pPr/>
      <w:r>
        <w:t xml:space="preserve">4.1. Aylık taşıma ücreti …… TL'dir (KDV dahil). Bu ücret, ilgili eğitim-öğretim yılı için belediyenin (büyükşehirlerde Belediye Meclisi ya da UKOME) belirlediği azami tarifeyi aşamaz.</w:t>
      </w:r>
    </w:p>
    <w:p>
      <w:pPr/>
      <w:r>
        <w:t xml:space="preserve">4.2. Rehber personel ücreti: aylık …… TL. [Okul öncesi, ilkokul ve ortaokul öğrencileri için; lise öğrencisi için uygulanmaz.]</w:t>
      </w:r>
    </w:p>
    <w:p>
      <w:pPr/>
      <w:r>
        <w:t xml:space="preserve">4.3. Yıllık toplam ücret …… TL'dir; …… eşit taksitle, her ayın …… günü ödenir. Ödeme yeri / IBAN: ……………………</w:t>
      </w:r>
    </w:p>
    <w:p>
      <w:pPr/>
      <w:r>
        <w:t xml:space="preserve">4.4. Yıllık ücretin peşin ödenmesinde %…… indirim; aynı okula giden kardeşler için ikinci çocukta %……, üçüncü ve sonraki çocuklarda %…… indirim uygulanır. [İlinizin tarifesindeki oranları yazın.]</w:t>
      </w:r>
    </w:p>
    <w:p>
      <w:pPr/>
      <w:r>
        <w:t xml:space="preserve">4.5. Taşımacı her ödeme için fatura düzenler. Veli, bu sözleşmede ve ilgili tarifede yazılı olmayan hiçbir ek ücreti ödemekle yükümlü değildir; gezi gibi bu sözleşme dışındaki hizmetler ayrıca kararlaştırılır.</w:t>
      </w:r>
    </w:p>
    <w:p>
      <w:pPr>
        <w:pStyle w:val="Heading2"/>
      </w:pPr>
      <w:r>
        <w:t xml:space="preserve">Madde 5 – Taşımacının yükümlülükleri</w:t>
      </w:r>
    </w:p>
    <w:p>
      <w:pPr/>
      <w:r>
        <w:t xml:space="preserve">5.1. Öğrenciyi Okul Servis Araçları Yönetmeliği ve ilgili belediye mevzuatına uygun, izin belgesi, muayenesi ve zorunlu sigortaları geçerli bir araçla; gerekli belgelere sahip şoför ve rehber personelle taşımak.</w:t>
      </w:r>
    </w:p>
    <w:p>
      <w:pPr/>
      <w:r>
        <w:t xml:space="preserve">5.2. Araç herhangi bir nedenle hizmet dışı kalırsa hizmeti aksatmadan sözleşme şartlarına uygun başka bir araç sağlamak.</w:t>
      </w:r>
    </w:p>
    <w:p>
      <w:pPr/>
      <w:r>
        <w:t xml:space="preserve">5.3. Araç plakası, şoför ya da rehber değiştiğinde okul yönetimine aynı gün, veliye en geç …… içinde bildirmek.</w:t>
      </w:r>
    </w:p>
    <w:p>
      <w:pPr/>
      <w:r>
        <w:t xml:space="preserve">5.4. Gecikme olduğunda okul yönetimini ve veliyi gecikmeden bilgilendirmek.</w:t>
      </w:r>
    </w:p>
    <w:p>
      <w:pPr/>
      <w:r>
        <w:t xml:space="preserve">5.5. Araç takip sistemi verilerini istenmesi hâlinde okul yönetimi, kolluk ve veliyle paylaşmak; servisin konumunu ve öğrencinin biniş–iniş bilgisini veliye …………………… [kullanılan uygulama ya da yöntem] üzerinden bildirmek.</w:t>
      </w:r>
    </w:p>
    <w:p>
      <w:pPr/>
      <w:r>
        <w:t xml:space="preserve">5.6. Araçta bulundurulan öğrenci bilgi listesini yalnız taşıma hizmeti ve acil durumlar için kullanmak, üçüncü kişilerle paylaşmamak.</w:t>
      </w:r>
    </w:p>
    <w:p>
      <w:pPr>
        <w:pStyle w:val="Heading2"/>
      </w:pPr>
      <w:r>
        <w:t xml:space="preserve">Madde 6 – Velinin yükümlülükleri</w:t>
      </w:r>
    </w:p>
    <w:p>
      <w:pPr/>
      <w:r>
        <w:t xml:space="preserve">6.1. Öğrenciyi belirlenen saatte alış noktasında hazır bulundurmak; öğrenci servise binmeyecekse taşımacıya önceden haber vermek.</w:t>
      </w:r>
    </w:p>
    <w:p>
      <w:pPr/>
      <w:r>
        <w:t xml:space="preserve">6.2. Ücreti sözleşmede yazılı günlerde ödemek.</w:t>
      </w:r>
    </w:p>
    <w:p>
      <w:pPr/>
      <w:r>
        <w:t xml:space="preserve">6.3. Adres, telefon ve taşımayı etkileyebilecek sağlık bilgisindeki değişiklikleri taşımacıya bildirmek.</w:t>
      </w:r>
    </w:p>
    <w:p>
      <w:pPr>
        <w:pStyle w:val="Heading2"/>
      </w:pPr>
      <w:r>
        <w:t xml:space="preserve">Madde 7 – Ücret iadesi</w:t>
      </w:r>
    </w:p>
    <w:p>
      <w:pPr/>
      <w:r>
        <w:t xml:space="preserve">Öğrencinin okulunun veya ikametgâhının değişmesi, uzun süreli tedaviyi gerektiren bir hastalık geçirmesi, okuldan ayrılması veya öğrencilik hakkını kaybetmesi ya da taşımacının özel izin belgesinin iptal edilmesi nedeniyle taşınamaması hâllerinde, hizmet alınmayan aylara ait ödenmiş ücret veliye iade edilir (Okul Servis Araçları Yönetmeliği madde 5/2-e).</w:t>
      </w:r>
    </w:p>
    <w:p>
      <w:pPr>
        <w:pStyle w:val="Heading2"/>
      </w:pPr>
      <w:r>
        <w:t xml:space="preserve">Madde 8 – Fesih</w:t>
      </w:r>
    </w:p>
    <w:p>
      <w:pPr/>
      <w:r>
        <w:t xml:space="preserve">8.1. Taraflardan her biri …… gün önceden yazılı bildirimle sözleşmeyi sona erdirebilir. [İstanbul tip sözleşmesinde bu süre 15 gündür.]</w:t>
      </w:r>
    </w:p>
    <w:p>
      <w:pPr/>
      <w:r>
        <w:t xml:space="preserve">8.2. Taşımacının izin belgesinin iptali, şoför ya da rehberin öğrencinin güvenliğini tehlikeye atan davranışı veya yükümlülüklerin yazılı uyarıya rağmen yerine getirilmemesi hâllerinde veli sözleşmeyi bildirim süresini beklemeden feshedebilir.</w:t>
      </w:r>
    </w:p>
    <w:p>
      <w:pPr>
        <w:pStyle w:val="Heading2"/>
      </w:pPr>
      <w:r>
        <w:t xml:space="preserve">Madde 9 – Kişisel veriler</w:t>
      </w:r>
    </w:p>
    <w:p>
      <w:pPr/>
      <w:r>
        <w:t xml:space="preserve">Taşımacı, veli ve öğrenciye ait kişisel verileri yalnız bu taşıma hizmetinin yürütülmesi, mevzuattan doğan yükümlülükler ve acil durumlar için, 6698 sayılı Kişisel Verilerin Korunması Kanunu'na uygun olarak işler ve veliye aydınlatma metnini verir.</w:t>
      </w:r>
    </w:p>
    <w:p>
      <w:pPr>
        <w:pStyle w:val="Heading2"/>
      </w:pPr>
      <w:r>
        <w:t xml:space="preserve">Madde 10 – Uyuşmazlık</w:t>
      </w:r>
    </w:p>
    <w:p>
      <w:pPr/>
      <w:r>
        <w:t xml:space="preserve">Bu sözleşmeden doğan uyuşmazlıklarda ilgili belediyenin toplu ulaşım birimine başvurulabilir; parasal sınırlara göre tüketici hakem heyetleri ya da tüketici mahkemeleri yetkilidir.</w:t>
      </w:r>
    </w:p>
    <w:p>
      <w:pPr>
        <w:pStyle w:val="Heading2"/>
      </w:pPr>
      <w:r>
        <w:t xml:space="preserve">Madde 11 – Yürürlük</w:t>
      </w:r>
    </w:p>
    <w:p>
      <w:pPr/>
      <w:r>
        <w:t xml:space="preserve">Bu sözleşme 11 maddeden ibaret olup ……/……/20…… tarihinde iki nüsha olarak imzalanmıştır.</w:t>
      </w:r>
    </w:p>
    <w:tbl>
      <w:tblPr>
        <w:tblW w:w="0" w:type="auto"/>
      </w:tblPr>
      <w:tblGrid>
        <w:gridCol w:w="4819"/>
        <w:gridCol w:w="4819"/>
      </w:tblGrid>
      <w:tr>
        <w:tc>
          <w:tcPr>
            <w:tcW w:w="4819" w:type="dxa"/>
          </w:tcPr>
          <w:p>
            <w:pPr/>
            <w:r>
              <w:rPr>
                <w:b/>
              </w:rPr>
              <w:t xml:space="preserve">ÖĞRENCİ VELİSİ</w:t>
            </w:r>
          </w:p>
        </w:tc>
        <w:tc>
          <w:tcPr>
            <w:tcW w:w="4819" w:type="dxa"/>
          </w:tcPr>
          <w:p>
            <w:pPr/>
            <w:r>
              <w:rPr>
                <w:b/>
              </w:rPr>
              <w:t xml:space="preserve">TAŞIMACI</w:t>
            </w:r>
          </w:p>
        </w:tc>
      </w:tr>
      <w:tr>
        <w:tc>
          <w:tcPr>
            <w:tcW w:w="4819" w:type="dxa"/>
          </w:tcPr>
          <w:p>
            <w:pPr/>
            <w:r>
              <w:t xml:space="preserve">Adı soyadı:</w:t>
            </w:r>
          </w:p>
        </w:tc>
        <w:tc>
          <w:tcPr>
            <w:tcW w:w="4819" w:type="dxa"/>
          </w:tcPr>
          <w:p>
            <w:pPr/>
            <w:r>
              <w:t xml:space="preserve">Unvanı:</w:t>
            </w:r>
          </w:p>
        </w:tc>
      </w:tr>
      <w:tr>
        <w:tc>
          <w:tcPr>
            <w:tcW w:w="4819" w:type="dxa"/>
          </w:tcPr>
          <w:p>
            <w:pPr/>
            <w:r>
              <w:t xml:space="preserve">İmza:</w:t>
            </w:r>
          </w:p>
        </w:tc>
        <w:tc>
          <w:tcPr>
            <w:tcW w:w="4819" w:type="dxa"/>
          </w:tcPr>
          <w:p>
            <w:pPr/>
            <w:r>
              <w:t xml:space="preserve">Kaşe / imza:</w:t>
            </w:r>
          </w:p>
        </w:tc>
      </w:tr>
    </w:tbl>
    <w:p/>
    <w:p>
      <w:pPr>
        <w:pStyle w:val="Heading2"/>
      </w:pPr>
      <w:r>
        <w:t xml:space="preserve">Ek-1: Öğrenci ve veli bilgileri</w:t>
      </w:r>
    </w:p>
    <w:tbl>
      <w:tblPr>
        <w:tblStyle w:val="TabloIzgara"/>
        <w:tblW w:w="0" w:type="auto"/>
      </w:tblPr>
      <w:tblGrid>
        <w:gridCol w:w="1700"/>
        <w:gridCol w:w="1300"/>
        <w:gridCol w:w="2000"/>
        <w:gridCol w:w="1600"/>
        <w:gridCol w:w="1400"/>
        <w:gridCol w:w="1638"/>
      </w:tblGrid>
      <w:tr>
        <w:tc>
          <w:tcPr>
            <w:tcW w:w="1700" w:type="dxa"/>
            <w:shd w:val="clear" w:color="auto" w:fill="EEF4FC"/>
          </w:tcPr>
          <w:p>
            <w:pPr/>
            <w:r>
              <w:rPr>
                <w:b/>
              </w:rPr>
              <w:t xml:space="preserve">Öğrenci adı soyadı</w:t>
            </w:r>
          </w:p>
        </w:tc>
        <w:tc>
          <w:tcPr>
            <w:tcW w:w="1300" w:type="dxa"/>
            <w:shd w:val="clear" w:color="auto" w:fill="EEF4FC"/>
          </w:tcPr>
          <w:p>
            <w:pPr/>
            <w:r>
              <w:rPr>
                <w:b/>
              </w:rPr>
              <w:t xml:space="preserve">Okul / sınıf</w:t>
            </w:r>
          </w:p>
        </w:tc>
        <w:tc>
          <w:tcPr>
            <w:tcW w:w="2000" w:type="dxa"/>
            <w:shd w:val="clear" w:color="auto" w:fill="EEF4FC"/>
          </w:tcPr>
          <w:p>
            <w:pPr/>
            <w:r>
              <w:rPr>
                <w:b/>
              </w:rPr>
              <w:t xml:space="preserve">Alış–bırakış adresi</w:t>
            </w:r>
          </w:p>
        </w:tc>
        <w:tc>
          <w:tcPr>
            <w:tcW w:w="1600" w:type="dxa"/>
            <w:shd w:val="clear" w:color="auto" w:fill="EEF4FC"/>
          </w:tcPr>
          <w:p>
            <w:pPr/>
            <w:r>
              <w:rPr>
                <w:b/>
              </w:rPr>
              <w:t xml:space="preserve">Veli adı soyadı</w:t>
            </w:r>
          </w:p>
        </w:tc>
        <w:tc>
          <w:tcPr>
            <w:tcW w:w="1400" w:type="dxa"/>
            <w:shd w:val="clear" w:color="auto" w:fill="EEF4FC"/>
          </w:tcPr>
          <w:p>
            <w:pPr/>
            <w:r>
              <w:rPr>
                <w:b/>
              </w:rPr>
              <w:t xml:space="preserve">Veli telefonu</w:t>
            </w:r>
          </w:p>
        </w:tc>
        <w:tc>
          <w:tcPr>
            <w:tcW w:w="1638" w:type="dxa"/>
            <w:shd w:val="clear" w:color="auto" w:fill="EEF4FC"/>
          </w:tcPr>
          <w:p>
            <w:pPr/>
            <w:r>
              <w:rPr>
                <w:b/>
              </w:rPr>
              <w:t xml:space="preserve">Acil durumda aranacak kişi</w:t>
            </w:r>
          </w:p>
        </w:tc>
      </w:tr>
      <w:tr>
        <w:trPr>
          <w:trHeight w:val="440"/>
        </w:trPr>
        <w:tc>
          <w:tcPr>
            <w:tcW w:w="1700" w:type="dxa"/>
          </w:tcPr>
          <w:p/>
        </w:tc>
        <w:tc>
          <w:tcPr>
            <w:tcW w:w="1300" w:type="dxa"/>
          </w:tcPr>
          <w:p/>
        </w:tc>
        <w:tc>
          <w:tcPr>
            <w:tcW w:w="2000" w:type="dxa"/>
          </w:tcPr>
          <w:p/>
        </w:tc>
        <w:tc>
          <w:tcPr>
            <w:tcW w:w="1600" w:type="dxa"/>
          </w:tcPr>
          <w:p/>
        </w:tc>
        <w:tc>
          <w:tcPr>
            <w:tcW w:w="1400" w:type="dxa"/>
          </w:tcPr>
          <w:p/>
        </w:tc>
        <w:tc>
          <w:tcPr>
            <w:tcW w:w="1638" w:type="dxa"/>
          </w:tcPr>
          <w:p/>
        </w:tc>
      </w:tr>
      <w:tr>
        <w:trPr>
          <w:trHeight w:val="440"/>
        </w:trPr>
        <w:tc>
          <w:tcPr>
            <w:tcW w:w="1700" w:type="dxa"/>
          </w:tcPr>
          <w:p/>
        </w:tc>
        <w:tc>
          <w:tcPr>
            <w:tcW w:w="1300" w:type="dxa"/>
          </w:tcPr>
          <w:p/>
        </w:tc>
        <w:tc>
          <w:tcPr>
            <w:tcW w:w="2000" w:type="dxa"/>
          </w:tcPr>
          <w:p/>
        </w:tc>
        <w:tc>
          <w:tcPr>
            <w:tcW w:w="1600" w:type="dxa"/>
          </w:tcPr>
          <w:p/>
        </w:tc>
        <w:tc>
          <w:tcPr>
            <w:tcW w:w="1400" w:type="dxa"/>
          </w:tcPr>
          <w:p/>
        </w:tc>
        <w:tc>
          <w:tcPr>
            <w:tcW w:w="1638" w:type="dxa"/>
          </w:tcPr>
          <w:p/>
        </w:tc>
      </w:tr>
      <w:tr>
        <w:trPr>
          <w:trHeight w:val="440"/>
        </w:trPr>
        <w:tc>
          <w:tcPr>
            <w:tcW w:w="1700" w:type="dxa"/>
          </w:tcPr>
          <w:p/>
        </w:tc>
        <w:tc>
          <w:tcPr>
            <w:tcW w:w="1300" w:type="dxa"/>
          </w:tcPr>
          <w:p/>
        </w:tc>
        <w:tc>
          <w:tcPr>
            <w:tcW w:w="2000" w:type="dxa"/>
          </w:tcPr>
          <w:p/>
        </w:tc>
        <w:tc>
          <w:tcPr>
            <w:tcW w:w="1600" w:type="dxa"/>
          </w:tcPr>
          <w:p/>
        </w:tc>
        <w:tc>
          <w:tcPr>
            <w:tcW w:w="1400" w:type="dxa"/>
          </w:tcPr>
          <w:p/>
        </w:tc>
        <w:tc>
          <w:tcPr>
            <w:tcW w:w="1638" w:type="dxa"/>
          </w:tcPr>
          <w:p/>
        </w:tc>
      </w:tr>
      <w:tr>
        <w:trPr>
          <w:trHeight w:val="440"/>
        </w:trPr>
        <w:tc>
          <w:tcPr>
            <w:tcW w:w="1700" w:type="dxa"/>
          </w:tcPr>
          <w:p/>
        </w:tc>
        <w:tc>
          <w:tcPr>
            <w:tcW w:w="1300" w:type="dxa"/>
          </w:tcPr>
          <w:p/>
        </w:tc>
        <w:tc>
          <w:tcPr>
            <w:tcW w:w="2000" w:type="dxa"/>
          </w:tcPr>
          <w:p/>
        </w:tc>
        <w:tc>
          <w:tcPr>
            <w:tcW w:w="1600" w:type="dxa"/>
          </w:tcPr>
          <w:p/>
        </w:tc>
        <w:tc>
          <w:tcPr>
            <w:tcW w:w="1400" w:type="dxa"/>
          </w:tcPr>
          <w:p/>
        </w:tc>
        <w:tc>
          <w:tcPr>
            <w:tcW w:w="1638" w:type="dxa"/>
          </w:tcPr>
          <w:p/>
        </w:tc>
      </w:tr>
    </w:tbl>
    <w:p/>
    <w:p>
      <w:pPr>
        <w:pStyle w:val="Heading2"/>
      </w:pPr>
      <w:r>
        <w:t xml:space="preserve">Ek-2: Araç, şoför ve rehber bilgileri</w:t>
      </w:r>
    </w:p>
    <w:tbl>
      <w:tblPr>
        <w:tblStyle w:val="TabloIzgara"/>
        <w:tblW w:w="0" w:type="auto"/>
      </w:tblPr>
      <w:tblGrid>
        <w:gridCol w:w="1500"/>
        <w:gridCol w:w="2200"/>
        <w:gridCol w:w="1900"/>
        <w:gridCol w:w="2200"/>
        <w:gridCol w:w="1838"/>
      </w:tblGrid>
      <w:tr>
        <w:tc>
          <w:tcPr>
            <w:tcW w:w="1500" w:type="dxa"/>
            <w:shd w:val="clear" w:color="auto" w:fill="EEF4FC"/>
          </w:tcPr>
          <w:p>
            <w:pPr/>
            <w:r>
              <w:rPr>
                <w:b/>
              </w:rPr>
              <w:t xml:space="preserve">Plaka</w:t>
            </w:r>
          </w:p>
        </w:tc>
        <w:tc>
          <w:tcPr>
            <w:tcW w:w="2200" w:type="dxa"/>
            <w:shd w:val="clear" w:color="auto" w:fill="EEF4FC"/>
          </w:tcPr>
          <w:p>
            <w:pPr/>
            <w:r>
              <w:rPr>
                <w:b/>
              </w:rPr>
              <w:t xml:space="preserve">Şoför adı soyadı</w:t>
            </w:r>
          </w:p>
        </w:tc>
        <w:tc>
          <w:tcPr>
            <w:tcW w:w="1900" w:type="dxa"/>
            <w:shd w:val="clear" w:color="auto" w:fill="EEF4FC"/>
          </w:tcPr>
          <w:p>
            <w:pPr/>
            <w:r>
              <w:rPr>
                <w:b/>
              </w:rPr>
              <w:t xml:space="preserve">Şoför telefonu</w:t>
            </w:r>
          </w:p>
        </w:tc>
        <w:tc>
          <w:tcPr>
            <w:tcW w:w="2200" w:type="dxa"/>
            <w:shd w:val="clear" w:color="auto" w:fill="EEF4FC"/>
          </w:tcPr>
          <w:p>
            <w:pPr/>
            <w:r>
              <w:rPr>
                <w:b/>
              </w:rPr>
              <w:t xml:space="preserve">Rehber adı soyadı</w:t>
            </w:r>
          </w:p>
        </w:tc>
        <w:tc>
          <w:tcPr>
            <w:tcW w:w="1838" w:type="dxa"/>
            <w:shd w:val="clear" w:color="auto" w:fill="EEF4FC"/>
          </w:tcPr>
          <w:p>
            <w:pPr/>
            <w:r>
              <w:rPr>
                <w:b/>
              </w:rPr>
              <w:t xml:space="preserve">Rehber telefonu</w:t>
            </w:r>
          </w:p>
        </w:tc>
      </w:tr>
      <w:tr>
        <w:trPr>
          <w:trHeight w:val="440"/>
        </w:trPr>
        <w:tc>
          <w:tcPr>
            <w:tcW w:w="1500" w:type="dxa"/>
          </w:tcPr>
          <w:p/>
        </w:tc>
        <w:tc>
          <w:tcPr>
            <w:tcW w:w="2200" w:type="dxa"/>
          </w:tcPr>
          <w:p/>
        </w:tc>
        <w:tc>
          <w:tcPr>
            <w:tcW w:w="1900" w:type="dxa"/>
          </w:tcPr>
          <w:p/>
        </w:tc>
        <w:tc>
          <w:tcPr>
            <w:tcW w:w="2200" w:type="dxa"/>
          </w:tcPr>
          <w:p/>
        </w:tc>
        <w:tc>
          <w:tcPr>
            <w:tcW w:w="1838" w:type="dxa"/>
          </w:tcPr>
          <w:p/>
        </w:tc>
      </w:tr>
      <w:tr>
        <w:trPr>
          <w:trHeight w:val="440"/>
        </w:trPr>
        <w:tc>
          <w:tcPr>
            <w:tcW w:w="1500" w:type="dxa"/>
          </w:tcPr>
          <w:p/>
        </w:tc>
        <w:tc>
          <w:tcPr>
            <w:tcW w:w="2200" w:type="dxa"/>
          </w:tcPr>
          <w:p/>
        </w:tc>
        <w:tc>
          <w:tcPr>
            <w:tcW w:w="1900" w:type="dxa"/>
          </w:tcPr>
          <w:p/>
        </w:tc>
        <w:tc>
          <w:tcPr>
            <w:tcW w:w="2200" w:type="dxa"/>
          </w:tcPr>
          <w:p/>
        </w:tc>
        <w:tc>
          <w:tcPr>
            <w:tcW w:w="1838" w:type="dxa"/>
          </w:tcPr>
          <w:p/>
        </w:tc>
      </w:tr>
      <w:tr>
        <w:trPr>
          <w:trHeight w:val="440"/>
        </w:trPr>
        <w:tc>
          <w:tcPr>
            <w:tcW w:w="1500" w:type="dxa"/>
          </w:tcPr>
          <w:p/>
        </w:tc>
        <w:tc>
          <w:tcPr>
            <w:tcW w:w="2200" w:type="dxa"/>
          </w:tcPr>
          <w:p/>
        </w:tc>
        <w:tc>
          <w:tcPr>
            <w:tcW w:w="1900" w:type="dxa"/>
          </w:tcPr>
          <w:p/>
        </w:tc>
        <w:tc>
          <w:tcPr>
            <w:tcW w:w="2200" w:type="dxa"/>
          </w:tcPr>
          <w:p/>
        </w:tc>
        <w:tc>
          <w:tcPr>
            <w:tcW w:w="1838" w:type="dxa"/>
          </w:tcPr>
          <w:p/>
        </w:tc>
      </w:tr>
    </w:tbl>
    <w:p/>
    <w:p>
      <w:pPr>
        <w:pStyle w:val="Kucuk"/>
      </w:pPr>
      <w:r>
        <w:t xml:space="preserve">Örnek ve açıklamalar: servissaati.com/okul-servis-sozlesmesi.html · Servisin canlı konumu ve biniş bildirimi: ServisSaati (servissaati.com)</w:t>
      </w:r>
    </w:p>
    <w:sectPr>
      <w:pgSz w:w="11906" w:h="16838"/>
      <w:pgMar w:top="1134" w:right="1134" w:bottom="1134" w:left="1134"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1"/>
        <w:szCs w:val="21"/>
        <w:lang w:val="tr-TR"/>
      </w:rPr>
    </w:rPrDefault>
    <w:pPrDefault>
      <w:pPr>
        <w:spacing w:after="100" w:line="264" w:lineRule="auto"/>
      </w:pPr>
    </w:pPrDefault>
  </w:docDefaults>
  <w:style w:type="paragraph" w:default="1" w:styleId="Normal">
    <w:name w:val="Normal"/>
    <w:qFormat/>
  </w:style>
  <w:style w:type="paragraph" w:styleId="Title">
    <w:name w:val="Title"/>
    <w:basedOn w:val="Normal"/>
    <w:qFormat/>
    <w:pPr>
      <w:jc w:val="center"/>
      <w:spacing w:after="40"/>
    </w:pPr>
    <w:rPr>
      <w:b/>
      <w:sz w:val="30"/>
      <w:szCs w:val="30"/>
    </w:rPr>
  </w:style>
  <w:style w:type="paragraph" w:styleId="Heading2">
    <w:name w:val="heading 2"/>
    <w:basedOn w:val="Normal"/>
    <w:next w:val="Normal"/>
    <w:qFormat/>
    <w:pPr>
      <w:keepNext/>
      <w:spacing w:before="200" w:after="60"/>
      <w:outlineLvl w:val="1"/>
    </w:pPr>
    <w:rPr>
      <w:b/>
      <w:sz w:val="23"/>
      <w:szCs w:val="23"/>
    </w:rPr>
  </w:style>
  <w:style w:type="paragraph" w:customStyle="1" w:styleId="Kucuk">
    <w:name w:val="Kucuk"/>
    <w:basedOn w:val="Normal"/>
    <w:rPr>
      <w:i/>
      <w:color w:val="475569"/>
      <w:sz w:val="18"/>
      <w:szCs w:val="18"/>
    </w:rPr>
  </w:style>
  <w:style w:type="table" w:customStyle="1" w:styleId="TabloIzgara">
    <w:name w:val="Tablo Izgara"/>
    <w:tblPr>
      <w:tblBorders>
        <w:top w:val="single" w:sz="4" w:space="0" w:color="B8C4D4"/>
        <w:left w:val="single" w:sz="4" w:space="0" w:color="B8C4D4"/>
        <w:bottom w:val="single" w:sz="4" w:space="0" w:color="B8C4D4"/>
        <w:right w:val="single" w:sz="4" w:space="0" w:color="B8C4D4"/>
        <w:insideH w:val="single" w:sz="4" w:space="0" w:color="B8C4D4"/>
        <w:insideV w:val="single" w:sz="4" w:space="0" w:color="B8C4D4"/>
      </w:tblBorders>
      <w:tblCellMar>
        <w:left w:w="80" w:type="dxa"/>
        <w:right w:w="8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ServisSaati</Application>
</Properties>
</file>

<file path=docProps/core.xml><?xml version="1.0" encoding="utf-8"?>
<cp:coreProperties xmlns:cp="http://schemas.openxmlformats.org/package/2006/metadata/core-properties" xmlns:dc="http://purl.org/dc/elements/1.1/" xmlns:dcterms="http://purl.org/dc/terms/" xmlns:xsi="http://www.w3.org/2001/XMLSchema-instance">
  <dc:title>Okul Servisi Taşıma Hizmeti Sözleşmesi (Örnek)</dc:title>
  <dc:creator>ServisSaati</dc:creator>
  <dc:language>tr-TR</dc:language>
  <dcterms:created xsi:type="dcterms:W3CDTF">2026-10-11T00:00:00Z</dcterms:created>
  <dcterms:modified xsi:type="dcterms:W3CDTF">2026-10-11T00:00:00Z</dcterms:modified>
</cp:coreProperties>
</file>